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8" w:rsidRDefault="006C29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2998" w:rsidRDefault="006C2998">
      <w:pPr>
        <w:pStyle w:val="ConsPlusNormal"/>
        <w:jc w:val="both"/>
        <w:outlineLvl w:val="0"/>
      </w:pPr>
    </w:p>
    <w:p w:rsidR="006C2998" w:rsidRDefault="006C29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998" w:rsidRDefault="006C2998">
      <w:pPr>
        <w:pStyle w:val="ConsPlusTitle"/>
        <w:jc w:val="both"/>
      </w:pPr>
    </w:p>
    <w:p w:rsidR="006C2998" w:rsidRDefault="006C2998">
      <w:pPr>
        <w:pStyle w:val="ConsPlusTitle"/>
        <w:jc w:val="center"/>
      </w:pPr>
      <w:r>
        <w:t>ПОСТАНОВЛЕНИЕ</w:t>
      </w:r>
    </w:p>
    <w:p w:rsidR="006C2998" w:rsidRDefault="006C2998">
      <w:pPr>
        <w:pStyle w:val="ConsPlusTitle"/>
        <w:jc w:val="center"/>
      </w:pPr>
      <w:r>
        <w:t>от 31 марта 2020 г. N 384</w:t>
      </w:r>
    </w:p>
    <w:p w:rsidR="006C2998" w:rsidRDefault="006C2998">
      <w:pPr>
        <w:pStyle w:val="ConsPlusTitle"/>
        <w:jc w:val="both"/>
      </w:pPr>
    </w:p>
    <w:p w:rsidR="006C2998" w:rsidRDefault="006C2998">
      <w:pPr>
        <w:pStyle w:val="ConsPlusTitle"/>
        <w:jc w:val="center"/>
      </w:pPr>
      <w:r>
        <w:t>ОБ УТВЕРЖДЕНИИ ОСНОВНЫХ ТРЕБОВАНИЙ</w:t>
      </w:r>
    </w:p>
    <w:p w:rsidR="006C2998" w:rsidRDefault="006C2998">
      <w:pPr>
        <w:pStyle w:val="ConsPlusTitle"/>
        <w:jc w:val="center"/>
      </w:pPr>
      <w:r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6C2998" w:rsidRDefault="006C2998">
      <w:pPr>
        <w:pStyle w:val="ConsPlusTitle"/>
        <w:jc w:val="center"/>
      </w:pPr>
      <w:r>
        <w:t>ВЫПЛАТЫ НА РЕБЕНКА В ВОЗРАСТЕ ОТ 3 ДО 7 ЛЕТ ВКЛЮЧИТЕЛЬНО,</w:t>
      </w:r>
    </w:p>
    <w:p w:rsidR="006C2998" w:rsidRDefault="006C2998">
      <w:pPr>
        <w:pStyle w:val="ConsPlusTitle"/>
        <w:jc w:val="center"/>
      </w:pPr>
      <w:r>
        <w:t>ПРИМЕРНОГО ПЕРЕЧНЯ ДОКУМЕНТОВ (СВЕДЕНИЙ), НЕОБХОДИМЫХ</w:t>
      </w:r>
    </w:p>
    <w:p w:rsidR="006C2998" w:rsidRDefault="006C2998">
      <w:pPr>
        <w:pStyle w:val="ConsPlusTitle"/>
        <w:jc w:val="center"/>
      </w:pPr>
      <w:r>
        <w:t>ДЛЯ НАЗНАЧЕНИЯ УКАЗАННОЙ ЕЖЕМЕСЯЧНОЙ ВЫПЛАТЫ, И ТИПОВОЙ</w:t>
      </w:r>
    </w:p>
    <w:p w:rsidR="006C2998" w:rsidRDefault="006C2998">
      <w:pPr>
        <w:pStyle w:val="ConsPlusTitle"/>
        <w:jc w:val="center"/>
      </w:pPr>
      <w:r>
        <w:t>ФОРМЫ ЗАЯВЛЕНИЯ О ЕЕ НАЗНАЧЕНИИ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103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89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денежной выплаты на ребенка в возрасте от 3 до 7 лет включительно.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right"/>
      </w:pPr>
      <w:r>
        <w:t>Председатель Правительства</w:t>
      </w:r>
    </w:p>
    <w:p w:rsidR="006C2998" w:rsidRDefault="006C2998">
      <w:pPr>
        <w:pStyle w:val="ConsPlusNormal"/>
        <w:jc w:val="right"/>
      </w:pPr>
      <w:r>
        <w:t>Российской Федерации</w:t>
      </w:r>
    </w:p>
    <w:p w:rsidR="006C2998" w:rsidRDefault="006C2998">
      <w:pPr>
        <w:pStyle w:val="ConsPlusNormal"/>
        <w:jc w:val="right"/>
      </w:pPr>
      <w:r>
        <w:t>М.МИШУСТИН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right"/>
        <w:outlineLvl w:val="0"/>
      </w:pPr>
      <w:r>
        <w:t>Утверждены</w:t>
      </w:r>
    </w:p>
    <w:p w:rsidR="006C2998" w:rsidRDefault="006C2998">
      <w:pPr>
        <w:pStyle w:val="ConsPlusNormal"/>
        <w:jc w:val="right"/>
      </w:pPr>
      <w:r>
        <w:t>постановлением Правительства</w:t>
      </w:r>
    </w:p>
    <w:p w:rsidR="006C2998" w:rsidRDefault="006C2998">
      <w:pPr>
        <w:pStyle w:val="ConsPlusNormal"/>
        <w:jc w:val="right"/>
      </w:pPr>
      <w:r>
        <w:t>Российской Федерации</w:t>
      </w:r>
    </w:p>
    <w:p w:rsidR="006C2998" w:rsidRDefault="006C2998">
      <w:pPr>
        <w:pStyle w:val="ConsPlusNormal"/>
        <w:jc w:val="right"/>
      </w:pPr>
      <w:r>
        <w:t>от 31 марта 2020 г. N 384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Title"/>
        <w:jc w:val="center"/>
      </w:pPr>
      <w:bookmarkStart w:id="0" w:name="P35"/>
      <w:bookmarkEnd w:id="0"/>
      <w:r>
        <w:t>ОСНОВНЫЕ ТРЕБОВАНИЯ</w:t>
      </w:r>
    </w:p>
    <w:p w:rsidR="006C2998" w:rsidRDefault="006C2998">
      <w:pPr>
        <w:pStyle w:val="ConsPlusTitle"/>
        <w:jc w:val="center"/>
      </w:pPr>
      <w:r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6C2998" w:rsidRDefault="006C2998">
      <w:pPr>
        <w:pStyle w:val="ConsPlusTitle"/>
        <w:jc w:val="center"/>
      </w:pPr>
      <w:r>
        <w:t>ВЫПЛАТЫ НА РЕБЕНКА В ВОЗРАСТЕ ОТ 3 ДО 7 ЛЕТ ВКЛЮЧИТЕЛЬНО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ind w:firstLine="540"/>
        <w:jc w:val="both"/>
      </w:pPr>
      <w:r>
        <w:t xml:space="preserve"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</w:t>
      </w:r>
      <w:hyperlink r:id="rId6" w:history="1">
        <w:r>
          <w:rPr>
            <w:color w:val="0000FF"/>
          </w:rPr>
          <w:t>выплаты</w:t>
        </w:r>
      </w:hyperlink>
      <w:r>
        <w:t xml:space="preserve">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6C2998" w:rsidRDefault="006C2998">
      <w:pPr>
        <w:pStyle w:val="ConsPlusNormal"/>
        <w:spacing w:before="220"/>
        <w:ind w:firstLine="540"/>
        <w:jc w:val="both"/>
      </w:pPr>
      <w: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6. Ежемесячная выплата предоставляется в 2020 году за прошедший </w:t>
      </w:r>
      <w:proofErr w:type="gramStart"/>
      <w:r>
        <w:t>период</w:t>
      </w:r>
      <w:proofErr w:type="gramEnd"/>
      <w:r>
        <w:t xml:space="preserve"> начиная со дня достижения ребенком возраста 3 лет, если обращение за ней последовало не позднее 31 декабря 2020 г.</w:t>
      </w:r>
    </w:p>
    <w:p w:rsidR="006C2998" w:rsidRDefault="006C2998">
      <w:pPr>
        <w:pStyle w:val="ConsPlusNormal"/>
        <w:spacing w:before="220"/>
        <w:ind w:firstLine="540"/>
        <w:jc w:val="both"/>
      </w:pPr>
      <w:proofErr w:type="gramStart"/>
      <w:r>
        <w:t>Начиная с 2021 года ежемесячная выплата осуществляется со дня</w:t>
      </w:r>
      <w:proofErr w:type="gramEnd"/>
      <w:r>
        <w:t xml:space="preserve">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а) лично;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б) через многофункциональный центр предоставления государственных и муниципальных услуг;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г) посредством почтовой связи способом, позволяющим подтвердить факт и дату отправления.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Заявление подается в соответствии с типовой </w:t>
      </w:r>
      <w:hyperlink w:anchor="P18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6C2998" w:rsidRDefault="006C2998">
      <w:pPr>
        <w:pStyle w:val="ConsPlusNormal"/>
        <w:spacing w:before="220"/>
        <w:ind w:firstLine="540"/>
        <w:jc w:val="both"/>
      </w:pPr>
      <w: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12. Документы (сведения), необходимые для назначения ежемесячной выплаты, примерный </w:t>
      </w:r>
      <w:hyperlink w:anchor="P10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13. Сведения не </w:t>
      </w:r>
      <w:proofErr w:type="spellStart"/>
      <w:r>
        <w:t>истребуются</w:t>
      </w:r>
      <w:proofErr w:type="spellEnd"/>
      <w: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16. Решение об отказе в назначении ежемесячной выплаты принимается в следующих случаях: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смерть ребенка;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наличие в заявлении недостоверных или неполных данных;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иные случаи, предусмотренные нормативными правовыми актами субъекта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>
        <w:t>непоступления</w:t>
      </w:r>
      <w:proofErr w:type="spellEnd"/>
      <w: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21. При расчете среднедушевого дохода семьи учитываются следующие виды доходов семьи, полученные в денежной форме: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6C2998" w:rsidRDefault="006C2998">
      <w:pPr>
        <w:pStyle w:val="ConsPlusNormal"/>
        <w:spacing w:before="220"/>
        <w:ind w:firstLine="540"/>
        <w:jc w:val="both"/>
      </w:pPr>
      <w: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6C2998" w:rsidRDefault="006C2998">
      <w:pPr>
        <w:pStyle w:val="ConsPlusNormal"/>
        <w:spacing w:before="220"/>
        <w:ind w:firstLine="540"/>
        <w:jc w:val="both"/>
      </w:pPr>
      <w:proofErr w:type="gramStart"/>
      <w: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C2998" w:rsidRDefault="006C2998">
      <w:pPr>
        <w:pStyle w:val="ConsPlusNormal"/>
        <w:spacing w:before="220"/>
        <w:ind w:firstLine="540"/>
        <w:jc w:val="both"/>
      </w:pPr>
      <w:r>
        <w:t>г) алименты;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C2998" w:rsidRDefault="006C2998">
      <w:pPr>
        <w:pStyle w:val="ConsPlusNormal"/>
        <w:spacing w:before="220"/>
        <w:ind w:firstLine="540"/>
        <w:jc w:val="both"/>
      </w:pPr>
      <w:proofErr w:type="gramStart"/>
      <w: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>
        <w:t xml:space="preserve"> Федерации (при наличии);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и) дивиденды, проценты и иные доходы, полученные по операциям с ценными бумагами;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к) проценты, полученные по вкладам в кредитных учреждениях;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л) доходы от предпринимательской деятельности и от осуществления частной практики;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м) доходы от продажи, аренды имущества;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>
        <w:t xml:space="preserve"> на число членов семьи.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25. При расчете среднедушевого дохода семьи не учитываются: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а) предусмотренные настоящими основными требованиями ежемесячные выплаты, произведенные за прошлые периоды;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 xml:space="preserve">б) ежемесячные выплаты,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C2998" w:rsidRDefault="006C2998">
      <w:pPr>
        <w:pStyle w:val="ConsPlusNormal"/>
        <w:spacing w:before="220"/>
        <w:ind w:firstLine="540"/>
        <w:jc w:val="both"/>
      </w:pPr>
      <w: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right"/>
        <w:outlineLvl w:val="0"/>
      </w:pPr>
      <w:r>
        <w:t>Утвержден</w:t>
      </w:r>
    </w:p>
    <w:p w:rsidR="006C2998" w:rsidRDefault="006C2998">
      <w:pPr>
        <w:pStyle w:val="ConsPlusNormal"/>
        <w:jc w:val="right"/>
      </w:pPr>
      <w:r>
        <w:t>постановлением Правительства</w:t>
      </w:r>
    </w:p>
    <w:p w:rsidR="006C2998" w:rsidRDefault="006C2998">
      <w:pPr>
        <w:pStyle w:val="ConsPlusNormal"/>
        <w:jc w:val="right"/>
      </w:pPr>
      <w:r>
        <w:t>Российской Федерации</w:t>
      </w:r>
    </w:p>
    <w:p w:rsidR="006C2998" w:rsidRDefault="006C2998">
      <w:pPr>
        <w:pStyle w:val="ConsPlusNormal"/>
        <w:jc w:val="right"/>
      </w:pPr>
      <w:r>
        <w:t>от 31 марта 2020 г. N 384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Title"/>
        <w:jc w:val="center"/>
      </w:pPr>
      <w:bookmarkStart w:id="1" w:name="P103"/>
      <w:bookmarkEnd w:id="1"/>
      <w:r>
        <w:t>ПРИМЕРНЫЙ ПЕРЕЧЕНЬ</w:t>
      </w:r>
    </w:p>
    <w:p w:rsidR="006C2998" w:rsidRDefault="006C2998">
      <w:pPr>
        <w:pStyle w:val="ConsPlusTitle"/>
        <w:jc w:val="center"/>
      </w:pPr>
      <w:r>
        <w:t>ДОКУМЕНТОВ (СВЕДЕНИЙ), НЕОБХОДИМЫХ ДЛЯ НАЗНАЧЕНИЯ</w:t>
      </w:r>
    </w:p>
    <w:p w:rsidR="006C2998" w:rsidRDefault="006C2998">
      <w:pPr>
        <w:pStyle w:val="ConsPlusTitle"/>
        <w:jc w:val="center"/>
      </w:pPr>
      <w:r>
        <w:t>ЕЖЕМЕСЯЧНОЙ ДЕНЕЖНОЙ ВЫПЛАТЫ НА РЕБЕНКА В ВОЗРАСТЕ</w:t>
      </w:r>
    </w:p>
    <w:p w:rsidR="006C2998" w:rsidRDefault="006C2998">
      <w:pPr>
        <w:pStyle w:val="ConsPlusTitle"/>
        <w:jc w:val="center"/>
      </w:pPr>
      <w:r>
        <w:t>ОТ 3 ДО 7 ЛЕТ ВКЛЮЧИТЕЛЬНО</w:t>
      </w:r>
    </w:p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081"/>
      </w:tblGrid>
      <w:tr w:rsidR="006C2998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998" w:rsidRDefault="006C2998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Способ получения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Default="006C2998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6C2998" w:rsidRDefault="006C2998">
            <w:pPr>
              <w:pStyle w:val="ConsPlusNormal"/>
            </w:pPr>
            <w: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Default="006C2998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заключении (расторжении) брака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Default="006C2998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законном представителе ребенка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>
              <w:t>недееспособным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6C2998" w:rsidRDefault="006C2998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доходах от продажи, аренды имущества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6C2998" w:rsidRDefault="006C2998">
            <w:pPr>
              <w:pStyle w:val="ConsPlusNormal"/>
            </w:pPr>
            <w: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  <w: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6C29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</w:pPr>
            <w: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</w:pPr>
            <w:r>
              <w:t>МВД России</w:t>
            </w:r>
          </w:p>
        </w:tc>
      </w:tr>
    </w:tbl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right"/>
        <w:outlineLvl w:val="0"/>
      </w:pPr>
      <w:r>
        <w:t>Утверждена</w:t>
      </w:r>
    </w:p>
    <w:p w:rsidR="006C2998" w:rsidRDefault="006C2998">
      <w:pPr>
        <w:pStyle w:val="ConsPlusNormal"/>
        <w:jc w:val="right"/>
      </w:pPr>
      <w:r>
        <w:t>постановлением Правительства</w:t>
      </w:r>
    </w:p>
    <w:p w:rsidR="006C2998" w:rsidRDefault="006C2998">
      <w:pPr>
        <w:pStyle w:val="ConsPlusNormal"/>
        <w:jc w:val="right"/>
      </w:pPr>
      <w:r>
        <w:t>Российской Федерации</w:t>
      </w:r>
    </w:p>
    <w:p w:rsidR="006C2998" w:rsidRDefault="006C2998">
      <w:pPr>
        <w:pStyle w:val="ConsPlusNormal"/>
        <w:jc w:val="right"/>
      </w:pPr>
      <w:r>
        <w:t>от 31 марта 2020 г. N 384</w:t>
      </w:r>
    </w:p>
    <w:p w:rsidR="006C2998" w:rsidRDefault="006C2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6"/>
        <w:gridCol w:w="4081"/>
      </w:tblGrid>
      <w:tr w:rsidR="006C2998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bookmarkStart w:id="2" w:name="P189"/>
            <w:bookmarkEnd w:id="2"/>
            <w:r>
              <w:t>ТИПОВАЯ ФОРМА ЗАЯВЛЕНИЯ</w:t>
            </w:r>
          </w:p>
          <w:p w:rsidR="006C2998" w:rsidRDefault="006C2998">
            <w:pPr>
              <w:pStyle w:val="ConsPlusNormal"/>
              <w:jc w:val="center"/>
            </w:pPr>
            <w: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6C2998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(орган, организация)</w:t>
            </w:r>
          </w:p>
        </w:tc>
      </w:tr>
      <w:tr w:rsidR="006C299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ind w:firstLine="540"/>
              <w:jc w:val="both"/>
            </w:pPr>
            <w: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572"/>
      </w:tblGrid>
      <w:tr w:rsidR="006C2998">
        <w:tc>
          <w:tcPr>
            <w:tcW w:w="623" w:type="dxa"/>
          </w:tcPr>
          <w:p w:rsidR="006C2998" w:rsidRDefault="006C29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</w:tcPr>
          <w:p w:rsidR="006C2998" w:rsidRDefault="006C2998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211" w:type="dxa"/>
          </w:tcPr>
          <w:p w:rsidR="006C2998" w:rsidRDefault="006C2998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3572" w:type="dxa"/>
          </w:tcPr>
          <w:p w:rsidR="006C2998" w:rsidRDefault="006C2998">
            <w:pPr>
              <w:pStyle w:val="ConsPlusNormal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6C2998">
        <w:tc>
          <w:tcPr>
            <w:tcW w:w="623" w:type="dxa"/>
          </w:tcPr>
          <w:p w:rsidR="006C2998" w:rsidRDefault="006C2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2211" w:type="dxa"/>
          </w:tcPr>
          <w:p w:rsidR="006C2998" w:rsidRDefault="006C2998">
            <w:pPr>
              <w:pStyle w:val="ConsPlusNormal"/>
            </w:pPr>
          </w:p>
        </w:tc>
        <w:tc>
          <w:tcPr>
            <w:tcW w:w="3572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623" w:type="dxa"/>
          </w:tcPr>
          <w:p w:rsidR="006C2998" w:rsidRDefault="006C2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2211" w:type="dxa"/>
          </w:tcPr>
          <w:p w:rsidR="006C2998" w:rsidRDefault="006C2998">
            <w:pPr>
              <w:pStyle w:val="ConsPlusNormal"/>
            </w:pPr>
          </w:p>
        </w:tc>
        <w:tc>
          <w:tcPr>
            <w:tcW w:w="3572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623" w:type="dxa"/>
          </w:tcPr>
          <w:p w:rsidR="006C2998" w:rsidRDefault="006C2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2211" w:type="dxa"/>
          </w:tcPr>
          <w:p w:rsidR="006C2998" w:rsidRDefault="006C2998">
            <w:pPr>
              <w:pStyle w:val="ConsPlusNormal"/>
            </w:pPr>
          </w:p>
        </w:tc>
        <w:tc>
          <w:tcPr>
            <w:tcW w:w="3572" w:type="dxa"/>
          </w:tcPr>
          <w:p w:rsidR="006C2998" w:rsidRDefault="006C2998">
            <w:pPr>
              <w:pStyle w:val="ConsPlusNormal"/>
            </w:pP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ind w:firstLine="540"/>
              <w:jc w:val="both"/>
              <w:outlineLvl w:val="1"/>
            </w:pPr>
            <w:r>
              <w:t>Сведения о составе семьи:</w:t>
            </w: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6C2998">
        <w:tc>
          <w:tcPr>
            <w:tcW w:w="567" w:type="dxa"/>
          </w:tcPr>
          <w:p w:rsidR="006C2998" w:rsidRDefault="006C29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6C2998" w:rsidRDefault="006C299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96" w:type="dxa"/>
          </w:tcPr>
          <w:p w:rsidR="006C2998" w:rsidRDefault="006C2998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680" w:type="dxa"/>
          </w:tcPr>
          <w:p w:rsidR="006C2998" w:rsidRDefault="006C2998">
            <w:pPr>
              <w:pStyle w:val="ConsPlusNormal"/>
              <w:jc w:val="center"/>
            </w:pPr>
            <w:r>
              <w:t xml:space="preserve">Степень родства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6C2998" w:rsidRDefault="006C2998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</w:tcPr>
          <w:p w:rsidR="006C2998" w:rsidRDefault="006C2998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680" w:type="dxa"/>
          </w:tcPr>
          <w:p w:rsidR="006C2998" w:rsidRDefault="006C2998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008" w:type="dxa"/>
          </w:tcPr>
          <w:p w:rsidR="006C2998" w:rsidRDefault="006C2998">
            <w:pPr>
              <w:pStyle w:val="ConsPlusNormal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869" w:type="dxa"/>
          </w:tcPr>
          <w:p w:rsidR="006C2998" w:rsidRDefault="006C2998">
            <w:pPr>
              <w:pStyle w:val="ConsPlusNormal"/>
              <w:jc w:val="center"/>
            </w:pPr>
            <w:r>
              <w:t xml:space="preserve">Сведения об иных доходах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6C2998" w:rsidRDefault="006C2998">
            <w:pPr>
              <w:pStyle w:val="ConsPlusNormal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6C2998">
        <w:tc>
          <w:tcPr>
            <w:tcW w:w="567" w:type="dxa"/>
          </w:tcPr>
          <w:p w:rsidR="006C2998" w:rsidRDefault="006C2998">
            <w:pPr>
              <w:pStyle w:val="ConsPlusNormal"/>
              <w:jc w:val="center"/>
            </w:pPr>
            <w:bookmarkStart w:id="3" w:name="P236"/>
            <w:bookmarkEnd w:id="3"/>
            <w:r>
              <w:t xml:space="preserve">1 </w:t>
            </w:r>
            <w:hyperlink w:anchor="P3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96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13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5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008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69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701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567" w:type="dxa"/>
          </w:tcPr>
          <w:p w:rsidR="006C2998" w:rsidRDefault="006C2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96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13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5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008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69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701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567" w:type="dxa"/>
          </w:tcPr>
          <w:p w:rsidR="006C2998" w:rsidRDefault="006C2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96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13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5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008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69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701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567" w:type="dxa"/>
          </w:tcPr>
          <w:p w:rsidR="006C2998" w:rsidRDefault="006C2998">
            <w:pPr>
              <w:pStyle w:val="ConsPlusNormal"/>
            </w:pPr>
          </w:p>
        </w:tc>
        <w:tc>
          <w:tcPr>
            <w:tcW w:w="907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96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134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5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680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008" w:type="dxa"/>
          </w:tcPr>
          <w:p w:rsidR="006C2998" w:rsidRDefault="006C2998">
            <w:pPr>
              <w:pStyle w:val="ConsPlusNormal"/>
            </w:pPr>
          </w:p>
        </w:tc>
        <w:tc>
          <w:tcPr>
            <w:tcW w:w="869" w:type="dxa"/>
          </w:tcPr>
          <w:p w:rsidR="006C2998" w:rsidRDefault="006C2998">
            <w:pPr>
              <w:pStyle w:val="ConsPlusNormal"/>
            </w:pPr>
          </w:p>
        </w:tc>
        <w:tc>
          <w:tcPr>
            <w:tcW w:w="1701" w:type="dxa"/>
          </w:tcPr>
          <w:p w:rsidR="006C2998" w:rsidRDefault="006C2998">
            <w:pPr>
              <w:pStyle w:val="ConsPlusNormal"/>
            </w:pP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both"/>
            </w:pPr>
            <w:r w:rsidRPr="008F6C15">
              <w:rPr>
                <w:position w:val="-9"/>
              </w:rPr>
              <w:pict>
                <v:shape id="_x0000_i1025" style="width:15.6pt;height:20.4pt" coordsize="" o:spt="100" adj="0,,0" path="" filled="f" stroked="f">
                  <v:stroke joinstyle="miter"/>
                  <v:imagedata r:id="rId9" o:title="base_1_349389_32768"/>
                  <v:formulas/>
                  <v:path o:connecttype="segments"/>
                </v:shape>
              </w:pict>
            </w:r>
            <w:r>
              <w:t xml:space="preserve"> Ежемесячную выплату прошу выплачивать через кредитную организацию:</w:t>
            </w: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6C2998">
        <w:tc>
          <w:tcPr>
            <w:tcW w:w="4543" w:type="dxa"/>
          </w:tcPr>
          <w:p w:rsidR="006C2998" w:rsidRDefault="006C2998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4543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43" w:type="dxa"/>
          </w:tcPr>
          <w:p w:rsidR="006C2998" w:rsidRDefault="006C2998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4543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43" w:type="dxa"/>
          </w:tcPr>
          <w:p w:rsidR="006C2998" w:rsidRDefault="006C2998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4543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43" w:type="dxa"/>
          </w:tcPr>
          <w:p w:rsidR="006C2998" w:rsidRDefault="006C2998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4543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4543" w:type="dxa"/>
            <w:vAlign w:val="bottom"/>
          </w:tcPr>
          <w:p w:rsidR="006C2998" w:rsidRDefault="006C2998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4543" w:type="dxa"/>
          </w:tcPr>
          <w:p w:rsidR="006C2998" w:rsidRDefault="006C2998">
            <w:pPr>
              <w:pStyle w:val="ConsPlusNormal"/>
            </w:pP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both"/>
            </w:pPr>
            <w:r>
              <w:t>Или:</w:t>
            </w:r>
          </w:p>
        </w:tc>
      </w:tr>
      <w:tr w:rsidR="006C29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Default="006C2998">
            <w:pPr>
              <w:pStyle w:val="ConsPlusNormal"/>
              <w:jc w:val="both"/>
            </w:pPr>
            <w:r w:rsidRPr="008F6C15">
              <w:rPr>
                <w:position w:val="-9"/>
              </w:rPr>
              <w:pict>
                <v:shape id="_x0000_i1026" style="width:15.6pt;height:20.4pt" coordsize="" o:spt="100" adj="0,,0" path="" filled="f" stroked="f">
                  <v:stroke joinstyle="miter"/>
                  <v:imagedata r:id="rId9" o:title="base_1_349389_32769"/>
                  <v:formulas/>
                  <v:path o:connecttype="segments"/>
                </v:shape>
              </w:pict>
            </w:r>
            <w:r>
              <w:t xml:space="preserve"> Ежемесячную выплату прошу выплачивать через почтовое отделение:</w:t>
            </w: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6C2998">
        <w:tc>
          <w:tcPr>
            <w:tcW w:w="3911" w:type="dxa"/>
          </w:tcPr>
          <w:p w:rsidR="006C2998" w:rsidRDefault="006C2998">
            <w:pPr>
              <w:pStyle w:val="ConsPlusNormal"/>
            </w:pPr>
            <w:r>
              <w:t>Адрес получателя</w:t>
            </w:r>
          </w:p>
        </w:tc>
        <w:tc>
          <w:tcPr>
            <w:tcW w:w="5159" w:type="dxa"/>
          </w:tcPr>
          <w:p w:rsidR="006C2998" w:rsidRDefault="006C2998">
            <w:pPr>
              <w:pStyle w:val="ConsPlusNormal"/>
            </w:pPr>
          </w:p>
        </w:tc>
      </w:tr>
      <w:tr w:rsidR="006C2998">
        <w:tc>
          <w:tcPr>
            <w:tcW w:w="3911" w:type="dxa"/>
            <w:vAlign w:val="bottom"/>
          </w:tcPr>
          <w:p w:rsidR="006C2998" w:rsidRDefault="006C2998">
            <w:pPr>
              <w:pStyle w:val="ConsPlusNormal"/>
            </w:pPr>
            <w:r>
              <w:t>Номер почтового отделения</w:t>
            </w:r>
          </w:p>
        </w:tc>
        <w:tc>
          <w:tcPr>
            <w:tcW w:w="5159" w:type="dxa"/>
          </w:tcPr>
          <w:p w:rsidR="006C2998" w:rsidRDefault="006C2998">
            <w:pPr>
              <w:pStyle w:val="ConsPlusNormal"/>
            </w:pPr>
          </w:p>
        </w:tc>
      </w:tr>
    </w:tbl>
    <w:p w:rsidR="006C2998" w:rsidRDefault="006C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6C2998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  <w:jc w:val="center"/>
            </w:pPr>
            <w: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Default="006C2998">
            <w:pPr>
              <w:pStyle w:val="ConsPlusNormal"/>
            </w:pPr>
          </w:p>
        </w:tc>
      </w:tr>
    </w:tbl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ind w:firstLine="540"/>
        <w:jc w:val="both"/>
      </w:pPr>
      <w:r>
        <w:t>--------------------------------</w:t>
      </w:r>
    </w:p>
    <w:p w:rsidR="006C2998" w:rsidRDefault="006C2998">
      <w:pPr>
        <w:pStyle w:val="ConsPlusNormal"/>
        <w:spacing w:before="220"/>
        <w:ind w:firstLine="540"/>
        <w:jc w:val="both"/>
      </w:pPr>
      <w:bookmarkStart w:id="4" w:name="P309"/>
      <w:bookmarkEnd w:id="4"/>
      <w:r>
        <w:t>&lt;1</w:t>
      </w:r>
      <w:proofErr w:type="gramStart"/>
      <w:r>
        <w:t>&gt; 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  <w:p w:rsidR="006C2998" w:rsidRDefault="006C2998">
      <w:pPr>
        <w:pStyle w:val="ConsPlusNormal"/>
        <w:spacing w:before="220"/>
        <w:ind w:firstLine="540"/>
        <w:jc w:val="both"/>
      </w:pPr>
      <w:bookmarkStart w:id="5" w:name="P310"/>
      <w:bookmarkEnd w:id="5"/>
      <w:r>
        <w:t>&lt;2</w:t>
      </w:r>
      <w:proofErr w:type="gramStart"/>
      <w:r>
        <w:t>&gt; У</w:t>
      </w:r>
      <w:proofErr w:type="gramEnd"/>
      <w:r>
        <w:t xml:space="preserve">казываются вид и размер доходов, сведения о которых не предусмотрены примерным </w:t>
      </w:r>
      <w:hyperlink w:anchor="P103" w:history="1">
        <w:r>
          <w:rPr>
            <w:color w:val="0000FF"/>
          </w:rPr>
          <w:t>перечнем</w:t>
        </w:r>
      </w:hyperlink>
      <w: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6C2998" w:rsidRDefault="006C2998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&lt;3</w:t>
      </w:r>
      <w:proofErr w:type="gramStart"/>
      <w:r>
        <w:t>&gt; В</w:t>
      </w:r>
      <w:proofErr w:type="gramEnd"/>
      <w:r>
        <w:t xml:space="preserve"> </w:t>
      </w:r>
      <w:hyperlink w:anchor="P236" w:history="1">
        <w:r>
          <w:rPr>
            <w:color w:val="0000FF"/>
          </w:rPr>
          <w:t>пункте 1</w:t>
        </w:r>
      </w:hyperlink>
      <w:r>
        <w:t xml:space="preserve"> указываются сведения о заявителе.</w:t>
      </w: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jc w:val="both"/>
      </w:pPr>
    </w:p>
    <w:p w:rsidR="006C2998" w:rsidRDefault="006C2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027" w:rsidRDefault="00867027"/>
    <w:sectPr w:rsidR="00867027" w:rsidSect="00E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6C2998"/>
    <w:rsid w:val="008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4E1AFB790AFDCD8D82F8E2C8F868057DECD626FAA498132E15C6711D4424946764AAF8261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5D078994C8F5F97854E1AFB790AFDCD8C85F6E8CFF868057DECD626FAA498132E15C6711D4424946764AAF8261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4E1AFB790AFDCD8A8AFEE9CBF868057DECD626FAA498012E4DCA701A5A24977232FBBE3A6A5E9112DA219C76EFBE271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Маловичко Надежда Владимировна</dc:creator>
  <cp:keywords/>
  <dc:description/>
  <cp:lastModifiedBy/>
  <cp:revision>1</cp:revision>
  <dcterms:created xsi:type="dcterms:W3CDTF">2020-04-17T06:53:00Z</dcterms:created>
</cp:coreProperties>
</file>